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12" w:rsidRPr="00313B22" w:rsidRDefault="00335312">
      <w:pPr>
        <w:pStyle w:val="ConsPlusNormal"/>
        <w:jc w:val="right"/>
        <w:outlineLvl w:val="0"/>
      </w:pPr>
      <w:r w:rsidRPr="00313B22">
        <w:t>Приложение</w:t>
      </w:r>
    </w:p>
    <w:p w:rsidR="00335312" w:rsidRPr="00313B22" w:rsidRDefault="00335312">
      <w:pPr>
        <w:pStyle w:val="ConsPlusNormal"/>
        <w:jc w:val="right"/>
      </w:pPr>
      <w:r w:rsidRPr="00313B22">
        <w:t>к решению</w:t>
      </w:r>
    </w:p>
    <w:p w:rsidR="00335312" w:rsidRPr="00313B22" w:rsidRDefault="00335312">
      <w:pPr>
        <w:pStyle w:val="ConsPlusNormal"/>
        <w:jc w:val="right"/>
      </w:pPr>
      <w:proofErr w:type="gramStart"/>
      <w:r w:rsidRPr="00313B22">
        <w:t>Ленинск-Кузнецкого</w:t>
      </w:r>
      <w:proofErr w:type="gramEnd"/>
      <w:r w:rsidRPr="00313B22">
        <w:t xml:space="preserve"> районного</w:t>
      </w:r>
    </w:p>
    <w:p w:rsidR="00335312" w:rsidRPr="00313B22" w:rsidRDefault="00335312">
      <w:pPr>
        <w:pStyle w:val="ConsPlusNormal"/>
        <w:jc w:val="right"/>
      </w:pPr>
      <w:r w:rsidRPr="00313B22">
        <w:t>Совета народных депутатов</w:t>
      </w:r>
    </w:p>
    <w:p w:rsidR="00335312" w:rsidRPr="00313B22" w:rsidRDefault="00335312">
      <w:pPr>
        <w:pStyle w:val="ConsPlusNormal"/>
        <w:jc w:val="right"/>
      </w:pPr>
      <w:r w:rsidRPr="00313B22">
        <w:t>от 27 ноября 2008 г. N 277</w:t>
      </w:r>
    </w:p>
    <w:p w:rsidR="00335312" w:rsidRPr="00313B22" w:rsidRDefault="00335312">
      <w:pPr>
        <w:pStyle w:val="ConsPlusNormal"/>
        <w:ind w:firstLine="540"/>
        <w:jc w:val="both"/>
      </w:pPr>
    </w:p>
    <w:p w:rsidR="00335312" w:rsidRPr="00313B22" w:rsidRDefault="00335312">
      <w:pPr>
        <w:pStyle w:val="ConsPlusTitle"/>
        <w:jc w:val="center"/>
      </w:pPr>
      <w:bookmarkStart w:id="0" w:name="P42"/>
      <w:bookmarkEnd w:id="0"/>
      <w:r w:rsidRPr="00313B22">
        <w:t>ПОЛОЖЕНИЕ</w:t>
      </w:r>
    </w:p>
    <w:p w:rsidR="00335312" w:rsidRPr="00313B22" w:rsidRDefault="00335312">
      <w:pPr>
        <w:pStyle w:val="ConsPlusTitle"/>
        <w:jc w:val="center"/>
      </w:pPr>
      <w:r w:rsidRPr="00313B22">
        <w:t xml:space="preserve">О СИСТЕМЕ НАЛОГООБЛОЖЕНИЯ В ВИДЕ ЕДИНОГО НАЛОГА </w:t>
      </w:r>
      <w:proofErr w:type="gramStart"/>
      <w:r w:rsidRPr="00313B22">
        <w:t>НА</w:t>
      </w:r>
      <w:proofErr w:type="gramEnd"/>
    </w:p>
    <w:p w:rsidR="00335312" w:rsidRPr="00313B22" w:rsidRDefault="00335312">
      <w:pPr>
        <w:pStyle w:val="ConsPlusTitle"/>
        <w:jc w:val="center"/>
      </w:pPr>
      <w:r w:rsidRPr="00313B22">
        <w:t>ВМЕНЕННЫЙ ДОХОД ДЛЯ ОТДЕЛЬНЫХ ВИДОВ ДЕЯТЕЛЬНОСТИ</w:t>
      </w:r>
    </w:p>
    <w:p w:rsidR="00335312" w:rsidRPr="00313B22" w:rsidRDefault="00335312">
      <w:pPr>
        <w:pStyle w:val="ConsPlusTitle"/>
        <w:jc w:val="center"/>
        <w:rPr>
          <w:lang w:val="en-US"/>
        </w:rPr>
      </w:pPr>
      <w:r w:rsidRPr="00313B22">
        <w:t xml:space="preserve">НА ТЕРРИТОРИИ </w:t>
      </w:r>
      <w:proofErr w:type="gramStart"/>
      <w:r w:rsidRPr="00313B22">
        <w:t>ЛЕНИНСК-КУЗНЕЦКОГО</w:t>
      </w:r>
      <w:proofErr w:type="gramEnd"/>
      <w:r w:rsidRPr="00313B22">
        <w:t xml:space="preserve"> МУНИЦИПАЛЬНОГО РАЙОНА</w:t>
      </w:r>
    </w:p>
    <w:p w:rsidR="00313B22" w:rsidRPr="00313B22" w:rsidRDefault="00313B22" w:rsidP="00313B22">
      <w:pPr>
        <w:pStyle w:val="ConsPlusNormal"/>
        <w:jc w:val="center"/>
        <w:rPr>
          <w:lang w:val="en-US"/>
        </w:rPr>
      </w:pPr>
    </w:p>
    <w:p w:rsidR="00313B22" w:rsidRPr="00313B22" w:rsidRDefault="00313B22" w:rsidP="00313B22">
      <w:pPr>
        <w:pStyle w:val="ConsPlusNormal"/>
        <w:jc w:val="center"/>
      </w:pPr>
      <w:r w:rsidRPr="00313B22">
        <w:t>Список изменяющих документов</w:t>
      </w:r>
    </w:p>
    <w:p w:rsidR="00313B22" w:rsidRPr="00313B22" w:rsidRDefault="00313B22" w:rsidP="00313B22">
      <w:pPr>
        <w:pStyle w:val="ConsPlusNormal"/>
        <w:jc w:val="center"/>
      </w:pPr>
      <w:proofErr w:type="gramStart"/>
      <w:r w:rsidRPr="00313B22">
        <w:t>(в ред. решений Совета народных депутатов</w:t>
      </w:r>
      <w:proofErr w:type="gramEnd"/>
    </w:p>
    <w:p w:rsidR="00313B22" w:rsidRPr="00313B22" w:rsidRDefault="00313B22" w:rsidP="00313B22">
      <w:pPr>
        <w:pStyle w:val="ConsPlusNormal"/>
        <w:jc w:val="center"/>
      </w:pPr>
      <w:proofErr w:type="gramStart"/>
      <w:r w:rsidRPr="00313B22">
        <w:t>Ленинск-Кузнецкого</w:t>
      </w:r>
      <w:proofErr w:type="gramEnd"/>
      <w:r w:rsidRPr="00313B22">
        <w:t xml:space="preserve"> муниципального района</w:t>
      </w:r>
    </w:p>
    <w:p w:rsidR="00313B22" w:rsidRPr="00313B22" w:rsidRDefault="00313B22" w:rsidP="00313B22">
      <w:pPr>
        <w:pStyle w:val="ConsPlusTitle"/>
        <w:jc w:val="center"/>
      </w:pPr>
      <w:r w:rsidRPr="00313B22">
        <w:t xml:space="preserve">от 29.11.2012 </w:t>
      </w:r>
      <w:hyperlink r:id="rId5" w:history="1">
        <w:r w:rsidRPr="00313B22">
          <w:t>N 85</w:t>
        </w:r>
      </w:hyperlink>
      <w:r w:rsidRPr="00313B22">
        <w:t xml:space="preserve">, от 24.11.2016 </w:t>
      </w:r>
      <w:hyperlink r:id="rId6" w:history="1">
        <w:r w:rsidRPr="00313B22">
          <w:t>N 20</w:t>
        </w:r>
      </w:hyperlink>
      <w:r w:rsidRPr="00313B22">
        <w:t xml:space="preserve">, от 22.12.2016 </w:t>
      </w:r>
      <w:hyperlink r:id="rId7" w:history="1">
        <w:r w:rsidRPr="00313B22">
          <w:t>N 27</w:t>
        </w:r>
      </w:hyperlink>
      <w:r w:rsidRPr="00313B22">
        <w:t>)</w:t>
      </w:r>
      <w:bookmarkStart w:id="1" w:name="_GoBack"/>
      <w:bookmarkEnd w:id="1"/>
    </w:p>
    <w:p w:rsidR="00335312" w:rsidRPr="00313B22" w:rsidRDefault="00335312">
      <w:pPr>
        <w:spacing w:after="1"/>
      </w:pPr>
    </w:p>
    <w:p w:rsidR="00335312" w:rsidRPr="00313B22" w:rsidRDefault="00335312">
      <w:pPr>
        <w:pStyle w:val="ConsPlusNormal"/>
        <w:ind w:firstLine="540"/>
        <w:jc w:val="both"/>
      </w:pPr>
      <w:r w:rsidRPr="00313B22">
        <w:t>1. Виды предпринимательской деятельности, в отношении которых применяется единый налог:</w:t>
      </w:r>
    </w:p>
    <w:p w:rsidR="00335312" w:rsidRPr="00313B22" w:rsidRDefault="00335312">
      <w:pPr>
        <w:pStyle w:val="ConsPlusNormal"/>
        <w:spacing w:before="220"/>
        <w:ind w:firstLine="540"/>
        <w:jc w:val="both"/>
      </w:pPr>
      <w:r w:rsidRPr="00313B22">
        <w:t xml:space="preserve">1.1. Оказание бытовых услуг, коды которых в соответствии с Общероссийским </w:t>
      </w:r>
      <w:hyperlink r:id="rId8" w:history="1">
        <w:r w:rsidRPr="00313B22">
          <w:t>классификатором</w:t>
        </w:r>
      </w:hyperlink>
      <w:r w:rsidRPr="00313B22">
        <w:t xml:space="preserve"> видов экономической деятельности и Общероссийским </w:t>
      </w:r>
      <w:hyperlink r:id="rId9" w:history="1">
        <w:r w:rsidRPr="00313B22">
          <w:t>классификатором</w:t>
        </w:r>
      </w:hyperlink>
      <w:r w:rsidRPr="00313B22">
        <w:t xml:space="preserve"> продукции по видам экономической деятельности, определяются Правительством Российской Федерации.</w:t>
      </w:r>
    </w:p>
    <w:p w:rsidR="00335312" w:rsidRPr="00313B22" w:rsidRDefault="00335312">
      <w:pPr>
        <w:pStyle w:val="ConsPlusNormal"/>
        <w:jc w:val="both"/>
      </w:pPr>
      <w:r w:rsidRPr="00313B22">
        <w:t>(</w:t>
      </w:r>
      <w:proofErr w:type="spellStart"/>
      <w:r w:rsidRPr="00313B22">
        <w:t>пп</w:t>
      </w:r>
      <w:proofErr w:type="spellEnd"/>
      <w:r w:rsidRPr="00313B22">
        <w:t xml:space="preserve">. 1.1 в ред. </w:t>
      </w:r>
      <w:hyperlink r:id="rId10" w:history="1">
        <w:r w:rsidRPr="00313B22">
          <w:t>решения</w:t>
        </w:r>
      </w:hyperlink>
      <w:r w:rsidRPr="00313B22">
        <w:t xml:space="preserve"> Совета народных депутатов </w:t>
      </w:r>
      <w:proofErr w:type="gramStart"/>
      <w:r w:rsidRPr="00313B22">
        <w:t>Ленинск-Кузнецкого</w:t>
      </w:r>
      <w:proofErr w:type="gramEnd"/>
      <w:r w:rsidRPr="00313B22">
        <w:t xml:space="preserve"> муниципального района от 24.11.2016 N 20)</w:t>
      </w:r>
    </w:p>
    <w:p w:rsidR="00335312" w:rsidRPr="00313B22" w:rsidRDefault="00335312">
      <w:pPr>
        <w:pStyle w:val="ConsPlusNormal"/>
        <w:spacing w:before="220"/>
        <w:ind w:firstLine="540"/>
        <w:jc w:val="both"/>
      </w:pPr>
      <w:r w:rsidRPr="00313B22">
        <w:t>1.2. Оказание ветеринарных услуг.</w:t>
      </w:r>
    </w:p>
    <w:p w:rsidR="00335312" w:rsidRPr="00313B22" w:rsidRDefault="00335312">
      <w:pPr>
        <w:pStyle w:val="ConsPlusNormal"/>
        <w:spacing w:before="220"/>
        <w:ind w:firstLine="540"/>
        <w:jc w:val="both"/>
      </w:pPr>
      <w:r w:rsidRPr="00313B22">
        <w:t>1.3. Оказание услуг по ремонту, техническому обслуживанию и мойке автомототранспортных средств.</w:t>
      </w:r>
    </w:p>
    <w:p w:rsidR="00335312" w:rsidRPr="00313B22" w:rsidRDefault="00335312">
      <w:pPr>
        <w:pStyle w:val="ConsPlusNormal"/>
        <w:spacing w:before="220"/>
        <w:ind w:firstLine="540"/>
        <w:jc w:val="both"/>
      </w:pPr>
      <w:r w:rsidRPr="00313B22">
        <w:t>1.4.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335312" w:rsidRPr="00313B22" w:rsidRDefault="00335312">
      <w:pPr>
        <w:pStyle w:val="ConsPlusNormal"/>
        <w:spacing w:before="220"/>
        <w:ind w:firstLine="540"/>
        <w:jc w:val="both"/>
      </w:pPr>
      <w:r w:rsidRPr="00313B22">
        <w:t>1.5. Оказание автотранспортных услуг по перевозке грузов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335312" w:rsidRPr="00313B22" w:rsidRDefault="00335312">
      <w:pPr>
        <w:pStyle w:val="ConsPlusNormal"/>
        <w:spacing w:before="220"/>
        <w:ind w:firstLine="540"/>
        <w:jc w:val="both"/>
      </w:pPr>
      <w:r w:rsidRPr="00313B22">
        <w:t>1.6. Оказание автотранспортных услуг по перевозке пассажиров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335312" w:rsidRPr="00313B22" w:rsidRDefault="00335312">
      <w:pPr>
        <w:pStyle w:val="ConsPlusNormal"/>
        <w:spacing w:before="220"/>
        <w:ind w:firstLine="540"/>
        <w:jc w:val="both"/>
      </w:pPr>
      <w:r w:rsidRPr="00313B22">
        <w:t>1.7.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335312" w:rsidRPr="00313B22" w:rsidRDefault="00335312">
      <w:pPr>
        <w:pStyle w:val="ConsPlusNormal"/>
        <w:spacing w:before="220"/>
        <w:ind w:firstLine="540"/>
        <w:jc w:val="both"/>
      </w:pPr>
      <w:r w:rsidRPr="00313B22">
        <w:t>1.8.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335312" w:rsidRPr="00313B22" w:rsidRDefault="00335312">
      <w:pPr>
        <w:pStyle w:val="ConsPlusNormal"/>
        <w:spacing w:before="220"/>
        <w:ind w:firstLine="540"/>
        <w:jc w:val="both"/>
      </w:pPr>
      <w:r w:rsidRPr="00313B22">
        <w:t>1.9.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</w:r>
    </w:p>
    <w:p w:rsidR="00335312" w:rsidRPr="00313B22" w:rsidRDefault="00335312">
      <w:pPr>
        <w:pStyle w:val="ConsPlusNormal"/>
        <w:spacing w:before="220"/>
        <w:ind w:firstLine="540"/>
        <w:jc w:val="both"/>
      </w:pPr>
      <w:r w:rsidRPr="00313B22">
        <w:lastRenderedPageBreak/>
        <w:t>1.10. Розничная торговля, осуществляемая через объекты стационарной торговой сети, не имеющей торговых залов, а также объекты нестационарной торговой сети.</w:t>
      </w:r>
    </w:p>
    <w:p w:rsidR="00335312" w:rsidRPr="00313B22" w:rsidRDefault="00335312">
      <w:pPr>
        <w:pStyle w:val="ConsPlusNormal"/>
        <w:spacing w:before="220"/>
        <w:ind w:firstLine="540"/>
        <w:jc w:val="both"/>
      </w:pPr>
      <w:r w:rsidRPr="00313B22">
        <w:t>1.11.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табло).</w:t>
      </w:r>
    </w:p>
    <w:p w:rsidR="00335312" w:rsidRPr="00313B22" w:rsidRDefault="00335312">
      <w:pPr>
        <w:pStyle w:val="ConsPlusNormal"/>
        <w:spacing w:before="220"/>
        <w:ind w:firstLine="540"/>
        <w:jc w:val="both"/>
      </w:pPr>
      <w:r w:rsidRPr="00313B22">
        <w:t>1.12. Распространение наружной рекламы с использованием рекламных конструкций с автоматической сменой изображения.</w:t>
      </w:r>
    </w:p>
    <w:p w:rsidR="00335312" w:rsidRPr="00313B22" w:rsidRDefault="00335312">
      <w:pPr>
        <w:pStyle w:val="ConsPlusNormal"/>
        <w:spacing w:before="220"/>
        <w:ind w:firstLine="540"/>
        <w:jc w:val="both"/>
      </w:pPr>
      <w:r w:rsidRPr="00313B22">
        <w:t>1.13. Распространение наружной рекламы с использованием электронных табло.</w:t>
      </w:r>
    </w:p>
    <w:p w:rsidR="00335312" w:rsidRPr="00313B22" w:rsidRDefault="00335312">
      <w:pPr>
        <w:pStyle w:val="ConsPlusNormal"/>
        <w:spacing w:before="220"/>
        <w:ind w:firstLine="540"/>
        <w:jc w:val="both"/>
      </w:pPr>
      <w:r w:rsidRPr="00313B22">
        <w:t>1.14. Размещение рекламы с использованием внешних и внутренних поверхностей транспортных средств.</w:t>
      </w:r>
    </w:p>
    <w:p w:rsidR="00335312" w:rsidRPr="00313B22" w:rsidRDefault="00335312">
      <w:pPr>
        <w:pStyle w:val="ConsPlusNormal"/>
        <w:spacing w:before="220"/>
        <w:ind w:firstLine="540"/>
        <w:jc w:val="both"/>
      </w:pPr>
      <w:r w:rsidRPr="00313B22">
        <w:t>1.15.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335312" w:rsidRPr="00313B22" w:rsidRDefault="00335312">
      <w:pPr>
        <w:pStyle w:val="ConsPlusNormal"/>
        <w:spacing w:before="220"/>
        <w:ind w:firstLine="540"/>
        <w:jc w:val="both"/>
      </w:pPr>
      <w:r w:rsidRPr="00313B22">
        <w:t>1.16.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метров.</w:t>
      </w:r>
    </w:p>
    <w:p w:rsidR="00335312" w:rsidRPr="00313B22" w:rsidRDefault="00335312">
      <w:pPr>
        <w:pStyle w:val="ConsPlusNormal"/>
        <w:spacing w:before="220"/>
        <w:ind w:firstLine="540"/>
        <w:jc w:val="both"/>
      </w:pPr>
      <w:r w:rsidRPr="00313B22">
        <w:t>1.17.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метров.</w:t>
      </w:r>
    </w:p>
    <w:p w:rsidR="00335312" w:rsidRPr="00313B22" w:rsidRDefault="00335312">
      <w:pPr>
        <w:pStyle w:val="ConsPlusNormal"/>
        <w:spacing w:before="220"/>
        <w:ind w:firstLine="540"/>
        <w:jc w:val="both"/>
      </w:pPr>
      <w:r w:rsidRPr="00313B22">
        <w:t>1.18.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метров.</w:t>
      </w:r>
    </w:p>
    <w:p w:rsidR="00335312" w:rsidRPr="00313B22" w:rsidRDefault="00335312">
      <w:pPr>
        <w:pStyle w:val="ConsPlusNormal"/>
        <w:spacing w:before="220"/>
        <w:ind w:firstLine="540"/>
        <w:jc w:val="both"/>
      </w:pPr>
      <w:r w:rsidRPr="00313B22">
        <w:t>1.19.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метров.</w:t>
      </w:r>
    </w:p>
    <w:p w:rsidR="00335312" w:rsidRPr="00313B22" w:rsidRDefault="00335312">
      <w:pPr>
        <w:pStyle w:val="ConsPlusNormal"/>
        <w:spacing w:before="220"/>
        <w:ind w:firstLine="540"/>
        <w:jc w:val="both"/>
      </w:pPr>
      <w:r w:rsidRPr="00313B22">
        <w:t>2. Значение корректирующего коэффициента базовой доходности (К</w:t>
      </w:r>
      <w:proofErr w:type="gramStart"/>
      <w:r w:rsidRPr="00313B22">
        <w:t>2</w:t>
      </w:r>
      <w:proofErr w:type="gramEnd"/>
      <w:r w:rsidRPr="00313B22">
        <w:t xml:space="preserve">), учитывающего совокупность особенностей ведения предпринимательской деятельности, определяется как произведение </w:t>
      </w:r>
      <w:proofErr w:type="spellStart"/>
      <w:r w:rsidRPr="00313B22">
        <w:t>подкоэффициентов</w:t>
      </w:r>
      <w:proofErr w:type="spellEnd"/>
      <w:r w:rsidRPr="00313B22">
        <w:t xml:space="preserve">, указанных в </w:t>
      </w:r>
      <w:hyperlink w:anchor="P87" w:history="1">
        <w:r w:rsidRPr="00313B22">
          <w:t>приложении</w:t>
        </w:r>
      </w:hyperlink>
      <w:r w:rsidRPr="00313B22">
        <w:t xml:space="preserve"> к настоящему Положению.</w:t>
      </w:r>
    </w:p>
    <w:p w:rsidR="00335312" w:rsidRPr="00313B22" w:rsidRDefault="00335312">
      <w:pPr>
        <w:pStyle w:val="ConsPlusNormal"/>
        <w:spacing w:before="220"/>
        <w:ind w:firstLine="540"/>
        <w:jc w:val="both"/>
      </w:pPr>
      <w:r w:rsidRPr="00313B22">
        <w:t xml:space="preserve">При отсутствии в </w:t>
      </w:r>
      <w:hyperlink w:anchor="P162" w:history="1">
        <w:r w:rsidRPr="00313B22">
          <w:t>таблице 3</w:t>
        </w:r>
      </w:hyperlink>
      <w:r w:rsidRPr="00313B22">
        <w:t xml:space="preserve"> приложения к настоящему Положению </w:t>
      </w:r>
      <w:proofErr w:type="gramStart"/>
      <w:r w:rsidRPr="00313B22">
        <w:t>корректирующих</w:t>
      </w:r>
      <w:proofErr w:type="gramEnd"/>
      <w:r w:rsidRPr="00313B22">
        <w:t xml:space="preserve"> </w:t>
      </w:r>
      <w:proofErr w:type="spellStart"/>
      <w:r w:rsidRPr="00313B22">
        <w:t>подкоэффициентов</w:t>
      </w:r>
      <w:proofErr w:type="spellEnd"/>
      <w:r w:rsidRPr="00313B22">
        <w:t xml:space="preserve">, соответствующих виду предпринимательской деятельности, в отношении которого применяется единый налог, устанавливается </w:t>
      </w:r>
      <w:proofErr w:type="spellStart"/>
      <w:r w:rsidRPr="00313B22">
        <w:t>подкоэффициент</w:t>
      </w:r>
      <w:proofErr w:type="spellEnd"/>
      <w:r w:rsidRPr="00313B22">
        <w:t>, равный 1.</w:t>
      </w:r>
    </w:p>
    <w:p w:rsidR="00335312" w:rsidRPr="00313B22" w:rsidRDefault="00335312">
      <w:pPr>
        <w:pStyle w:val="ConsPlusNormal"/>
        <w:ind w:firstLine="540"/>
        <w:jc w:val="both"/>
      </w:pPr>
    </w:p>
    <w:p w:rsidR="00335312" w:rsidRPr="00313B22" w:rsidRDefault="00335312">
      <w:pPr>
        <w:pStyle w:val="ConsPlusNormal"/>
        <w:ind w:firstLine="540"/>
        <w:jc w:val="both"/>
      </w:pPr>
    </w:p>
    <w:p w:rsidR="00335312" w:rsidRPr="00313B22" w:rsidRDefault="00335312">
      <w:pPr>
        <w:pStyle w:val="ConsPlusNormal"/>
        <w:ind w:firstLine="540"/>
        <w:jc w:val="both"/>
      </w:pPr>
    </w:p>
    <w:p w:rsidR="00335312" w:rsidRPr="00313B22" w:rsidRDefault="00335312">
      <w:pPr>
        <w:pStyle w:val="ConsPlusNormal"/>
        <w:ind w:firstLine="540"/>
        <w:jc w:val="both"/>
      </w:pPr>
    </w:p>
    <w:p w:rsidR="00335312" w:rsidRPr="00313B22" w:rsidRDefault="00335312">
      <w:pPr>
        <w:pStyle w:val="ConsPlusNormal"/>
        <w:ind w:firstLine="540"/>
        <w:jc w:val="both"/>
      </w:pPr>
    </w:p>
    <w:p w:rsidR="00313B22" w:rsidRPr="00313B22" w:rsidRDefault="00313B22">
      <w:pPr>
        <w:pStyle w:val="ConsPlusNormal"/>
        <w:jc w:val="right"/>
        <w:outlineLvl w:val="1"/>
        <w:rPr>
          <w:lang w:val="en-US"/>
        </w:rPr>
      </w:pPr>
    </w:p>
    <w:p w:rsidR="00313B22" w:rsidRPr="00313B22" w:rsidRDefault="00313B22">
      <w:pPr>
        <w:pStyle w:val="ConsPlusNormal"/>
        <w:jc w:val="right"/>
        <w:outlineLvl w:val="1"/>
        <w:rPr>
          <w:lang w:val="en-US"/>
        </w:rPr>
      </w:pPr>
    </w:p>
    <w:p w:rsidR="00335312" w:rsidRPr="00313B22" w:rsidRDefault="00335312">
      <w:pPr>
        <w:pStyle w:val="ConsPlusNormal"/>
        <w:jc w:val="right"/>
        <w:outlineLvl w:val="1"/>
      </w:pPr>
      <w:r w:rsidRPr="00313B22">
        <w:lastRenderedPageBreak/>
        <w:t>Приложение</w:t>
      </w:r>
    </w:p>
    <w:p w:rsidR="00335312" w:rsidRPr="00313B22" w:rsidRDefault="00335312">
      <w:pPr>
        <w:pStyle w:val="ConsPlusNormal"/>
        <w:jc w:val="right"/>
      </w:pPr>
      <w:r w:rsidRPr="00313B22">
        <w:t>к Положению,</w:t>
      </w:r>
    </w:p>
    <w:p w:rsidR="00335312" w:rsidRPr="00313B22" w:rsidRDefault="00335312">
      <w:pPr>
        <w:pStyle w:val="ConsPlusNormal"/>
        <w:jc w:val="right"/>
      </w:pPr>
      <w:proofErr w:type="gramStart"/>
      <w:r w:rsidRPr="00313B22">
        <w:t>утвержденному</w:t>
      </w:r>
      <w:proofErr w:type="gramEnd"/>
      <w:r w:rsidRPr="00313B22">
        <w:t xml:space="preserve"> решением</w:t>
      </w:r>
    </w:p>
    <w:p w:rsidR="00335312" w:rsidRPr="00313B22" w:rsidRDefault="00335312">
      <w:pPr>
        <w:pStyle w:val="ConsPlusNormal"/>
        <w:jc w:val="right"/>
      </w:pPr>
      <w:r w:rsidRPr="00313B22">
        <w:t>Совета народных депутатов</w:t>
      </w:r>
    </w:p>
    <w:p w:rsidR="00335312" w:rsidRPr="00313B22" w:rsidRDefault="00335312">
      <w:pPr>
        <w:pStyle w:val="ConsPlusNormal"/>
        <w:jc w:val="right"/>
      </w:pPr>
      <w:proofErr w:type="gramStart"/>
      <w:r w:rsidRPr="00313B22">
        <w:t>Ленинск-Кузнецкого</w:t>
      </w:r>
      <w:proofErr w:type="gramEnd"/>
    </w:p>
    <w:p w:rsidR="00335312" w:rsidRPr="00313B22" w:rsidRDefault="00335312">
      <w:pPr>
        <w:pStyle w:val="ConsPlusNormal"/>
        <w:jc w:val="right"/>
      </w:pPr>
      <w:r w:rsidRPr="00313B22">
        <w:t>муниципального района</w:t>
      </w:r>
    </w:p>
    <w:p w:rsidR="00335312" w:rsidRPr="00313B22" w:rsidRDefault="00335312">
      <w:pPr>
        <w:pStyle w:val="ConsPlusNormal"/>
        <w:jc w:val="right"/>
      </w:pPr>
      <w:r w:rsidRPr="00313B22">
        <w:t>от 27 ноября 2008 г. N 277</w:t>
      </w:r>
    </w:p>
    <w:p w:rsidR="00335312" w:rsidRPr="00313B22" w:rsidRDefault="00335312">
      <w:pPr>
        <w:pStyle w:val="ConsPlusNormal"/>
        <w:ind w:firstLine="540"/>
        <w:jc w:val="both"/>
      </w:pPr>
    </w:p>
    <w:p w:rsidR="00335312" w:rsidRPr="00313B22" w:rsidRDefault="00335312">
      <w:pPr>
        <w:pStyle w:val="ConsPlusNormal"/>
        <w:jc w:val="center"/>
      </w:pPr>
      <w:bookmarkStart w:id="2" w:name="P87"/>
      <w:bookmarkEnd w:id="2"/>
      <w:r w:rsidRPr="00313B22">
        <w:t>ПОДКОЭФФИЦИЕНТЫ,</w:t>
      </w:r>
    </w:p>
    <w:p w:rsidR="00335312" w:rsidRPr="00313B22" w:rsidRDefault="00335312">
      <w:pPr>
        <w:pStyle w:val="ConsPlusNormal"/>
        <w:jc w:val="center"/>
      </w:pPr>
      <w:proofErr w:type="gramStart"/>
      <w:r w:rsidRPr="00313B22">
        <w:t>ИСПОЛЬЗУЕМЫЕ</w:t>
      </w:r>
      <w:proofErr w:type="gramEnd"/>
      <w:r w:rsidRPr="00313B22">
        <w:t xml:space="preserve"> ДЛЯ РАСЧЕТА КОРРЕКТИРУЮЩЕГО КОЭФФИЦИЕНТА</w:t>
      </w:r>
    </w:p>
    <w:p w:rsidR="00335312" w:rsidRPr="00313B22" w:rsidRDefault="00335312">
      <w:pPr>
        <w:pStyle w:val="ConsPlusNormal"/>
        <w:jc w:val="center"/>
      </w:pPr>
      <w:r w:rsidRPr="00313B22">
        <w:t xml:space="preserve">БАЗОВОЙ ДОХОДНОСТИ, </w:t>
      </w:r>
      <w:proofErr w:type="gramStart"/>
      <w:r w:rsidRPr="00313B22">
        <w:t>УЧИТЫВАЮЩЕГО</w:t>
      </w:r>
      <w:proofErr w:type="gramEnd"/>
      <w:r w:rsidRPr="00313B22">
        <w:t xml:space="preserve"> СОВОКУПНОСТЬ ОСОБЕННОСТЕЙ</w:t>
      </w:r>
    </w:p>
    <w:p w:rsidR="00335312" w:rsidRPr="00313B22" w:rsidRDefault="00335312">
      <w:pPr>
        <w:pStyle w:val="ConsPlusNormal"/>
        <w:jc w:val="center"/>
      </w:pPr>
      <w:r w:rsidRPr="00313B22">
        <w:t>ВЕДЕНИЯ ПРЕДПРИНИМАТЕЛЬСКОЙ ДЕЯТЕЛЬНОСТИ (К</w:t>
      </w:r>
      <w:proofErr w:type="gramStart"/>
      <w:r w:rsidRPr="00313B22">
        <w:t>2</w:t>
      </w:r>
      <w:proofErr w:type="gramEnd"/>
      <w:r w:rsidRPr="00313B22">
        <w:t>)</w:t>
      </w:r>
    </w:p>
    <w:p w:rsidR="00313B22" w:rsidRPr="00313B22" w:rsidRDefault="00313B22" w:rsidP="00313B22">
      <w:pPr>
        <w:pStyle w:val="ConsPlusNormal"/>
        <w:jc w:val="center"/>
        <w:rPr>
          <w:lang w:val="en-US"/>
        </w:rPr>
      </w:pPr>
    </w:p>
    <w:p w:rsidR="00313B22" w:rsidRPr="00313B22" w:rsidRDefault="00313B22" w:rsidP="00313B22">
      <w:pPr>
        <w:pStyle w:val="ConsPlusNormal"/>
        <w:jc w:val="center"/>
      </w:pPr>
      <w:r w:rsidRPr="00313B22">
        <w:t>Список изменяющих документов</w:t>
      </w:r>
    </w:p>
    <w:p w:rsidR="00313B22" w:rsidRPr="00313B22" w:rsidRDefault="00313B22" w:rsidP="00313B22">
      <w:pPr>
        <w:pStyle w:val="ConsPlusNormal"/>
        <w:jc w:val="center"/>
      </w:pPr>
      <w:proofErr w:type="gramStart"/>
      <w:r w:rsidRPr="00313B22">
        <w:t>(в ред. решений Совета народных депутатов</w:t>
      </w:r>
      <w:proofErr w:type="gramEnd"/>
    </w:p>
    <w:p w:rsidR="00313B22" w:rsidRPr="00313B22" w:rsidRDefault="00313B22" w:rsidP="00313B22">
      <w:pPr>
        <w:pStyle w:val="ConsPlusNormal"/>
        <w:jc w:val="center"/>
      </w:pPr>
      <w:proofErr w:type="gramStart"/>
      <w:r w:rsidRPr="00313B22">
        <w:t>Ленинск-Кузнецкого</w:t>
      </w:r>
      <w:proofErr w:type="gramEnd"/>
      <w:r w:rsidRPr="00313B22">
        <w:t xml:space="preserve"> муниципального района</w:t>
      </w:r>
    </w:p>
    <w:p w:rsidR="00335312" w:rsidRPr="00313B22" w:rsidRDefault="00313B22" w:rsidP="00313B22">
      <w:pPr>
        <w:spacing w:after="1"/>
        <w:jc w:val="center"/>
      </w:pPr>
      <w:r w:rsidRPr="00313B22">
        <w:t xml:space="preserve">от 29.11.2012 </w:t>
      </w:r>
      <w:hyperlink r:id="rId11" w:history="1">
        <w:r w:rsidRPr="00313B22">
          <w:t>N 85</w:t>
        </w:r>
      </w:hyperlink>
      <w:r w:rsidRPr="00313B22">
        <w:t xml:space="preserve">, от 22.12.2016 </w:t>
      </w:r>
      <w:hyperlink r:id="rId12" w:history="1">
        <w:r w:rsidRPr="00313B22">
          <w:t>N 27</w:t>
        </w:r>
      </w:hyperlink>
      <w:r w:rsidRPr="00313B22">
        <w:t>)</w:t>
      </w:r>
    </w:p>
    <w:p w:rsidR="00335312" w:rsidRPr="00313B22" w:rsidRDefault="00335312">
      <w:pPr>
        <w:pStyle w:val="ConsPlusNormal"/>
        <w:jc w:val="right"/>
        <w:outlineLvl w:val="2"/>
      </w:pPr>
      <w:r w:rsidRPr="00313B22">
        <w:t>Таблица N 1</w:t>
      </w:r>
    </w:p>
    <w:p w:rsidR="00335312" w:rsidRPr="00313B22" w:rsidRDefault="00335312">
      <w:pPr>
        <w:pStyle w:val="ConsPlusNormal"/>
        <w:ind w:firstLine="540"/>
        <w:jc w:val="both"/>
      </w:pPr>
    </w:p>
    <w:p w:rsidR="00335312" w:rsidRPr="00313B22" w:rsidRDefault="00335312">
      <w:pPr>
        <w:pStyle w:val="ConsPlusNormal"/>
        <w:ind w:firstLine="540"/>
        <w:jc w:val="both"/>
      </w:pPr>
      <w:proofErr w:type="gramStart"/>
      <w:r w:rsidRPr="00313B22">
        <w:t xml:space="preserve">Значение </w:t>
      </w:r>
      <w:proofErr w:type="spellStart"/>
      <w:r w:rsidRPr="00313B22">
        <w:t>подкоэффициентов</w:t>
      </w:r>
      <w:proofErr w:type="spellEnd"/>
      <w:r w:rsidRPr="00313B22">
        <w:t xml:space="preserve"> для всех видов деятельности (за исключением оказания автотранспортных услуг по перевозке пассажиров и грузов, осуществляемых организациями и индивидуальными предпринимателями, эксплуатирующие не более 20 транспортных средств, предназначенных для оказания таких услуг, распространения и (или) размещения рекламы на автобусах любых типов, легковых автомобилях, прицепах, полуприцепах и прицепах-роспусках, речных судах), учитывающих особенности предпринимательской деятельности в зависимости от места ее осуществления</w:t>
      </w:r>
      <w:proofErr w:type="gramEnd"/>
    </w:p>
    <w:p w:rsidR="00335312" w:rsidRPr="00313B22" w:rsidRDefault="00335312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09"/>
        <w:gridCol w:w="2381"/>
      </w:tblGrid>
      <w:tr w:rsidR="00313B22" w:rsidRPr="00313B22">
        <w:tc>
          <w:tcPr>
            <w:tcW w:w="6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 xml:space="preserve">N </w:t>
            </w:r>
            <w:proofErr w:type="spellStart"/>
            <w:r w:rsidRPr="00313B22">
              <w:t>N</w:t>
            </w:r>
            <w:proofErr w:type="spellEnd"/>
            <w:r w:rsidRPr="00313B22">
              <w:t xml:space="preserve"> строк</w:t>
            </w:r>
          </w:p>
        </w:tc>
        <w:tc>
          <w:tcPr>
            <w:tcW w:w="6009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 xml:space="preserve">Наименование мест осуществления деятельности (улиц, участков улиц, поселков, сел и т.д.) в отношении которых установлены </w:t>
            </w:r>
            <w:proofErr w:type="spellStart"/>
            <w:r w:rsidRPr="00313B22">
              <w:t>подкоэффициенты</w:t>
            </w:r>
            <w:proofErr w:type="spellEnd"/>
            <w:r w:rsidRPr="00313B22">
              <w:t>, учитывающие место осуществления предпринимательской деятельности.</w:t>
            </w:r>
          </w:p>
        </w:tc>
        <w:tc>
          <w:tcPr>
            <w:tcW w:w="2381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 xml:space="preserve">Значения </w:t>
            </w:r>
            <w:proofErr w:type="spellStart"/>
            <w:r w:rsidRPr="00313B22">
              <w:t>подкоэффициентов</w:t>
            </w:r>
            <w:proofErr w:type="spellEnd"/>
            <w:r w:rsidRPr="00313B22">
              <w:t xml:space="preserve">, </w:t>
            </w:r>
            <w:proofErr w:type="gramStart"/>
            <w:r w:rsidRPr="00313B22">
              <w:t>учитывающих</w:t>
            </w:r>
            <w:proofErr w:type="gramEnd"/>
            <w:r w:rsidRPr="00313B22">
              <w:t xml:space="preserve"> место осуществления предпринимательской деятельности</w:t>
            </w:r>
          </w:p>
        </w:tc>
      </w:tr>
      <w:tr w:rsidR="00313B22" w:rsidRPr="00313B22">
        <w:tc>
          <w:tcPr>
            <w:tcW w:w="6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1</w:t>
            </w:r>
          </w:p>
        </w:tc>
        <w:tc>
          <w:tcPr>
            <w:tcW w:w="6009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2</w:t>
            </w:r>
          </w:p>
        </w:tc>
        <w:tc>
          <w:tcPr>
            <w:tcW w:w="2381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3</w:t>
            </w:r>
          </w:p>
        </w:tc>
      </w:tr>
      <w:tr w:rsidR="00313B22" w:rsidRPr="00313B22">
        <w:tc>
          <w:tcPr>
            <w:tcW w:w="624" w:type="dxa"/>
          </w:tcPr>
          <w:p w:rsidR="00335312" w:rsidRPr="00313B22" w:rsidRDefault="00335312">
            <w:pPr>
              <w:pStyle w:val="ConsPlusNormal"/>
              <w:jc w:val="center"/>
            </w:pPr>
            <w:bookmarkStart w:id="3" w:name="P106"/>
            <w:bookmarkEnd w:id="3"/>
            <w:r w:rsidRPr="00313B22">
              <w:t>1</w:t>
            </w:r>
          </w:p>
        </w:tc>
        <w:tc>
          <w:tcPr>
            <w:tcW w:w="6009" w:type="dxa"/>
          </w:tcPr>
          <w:p w:rsidR="00335312" w:rsidRPr="00313B22" w:rsidRDefault="00335312">
            <w:pPr>
              <w:pStyle w:val="ConsPlusNormal"/>
            </w:pPr>
            <w:r w:rsidRPr="00313B22">
              <w:t>Базовые автотранспортные магистрали (на автодорогах общего пользования, государственного и областного значения)</w:t>
            </w:r>
          </w:p>
          <w:p w:rsidR="00335312" w:rsidRPr="00313B22" w:rsidRDefault="00335312">
            <w:pPr>
              <w:pStyle w:val="ConsPlusNormal"/>
            </w:pPr>
            <w:proofErr w:type="gramStart"/>
            <w:r w:rsidRPr="00313B22">
              <w:t xml:space="preserve">с. Панфилово (ул. Советская N </w:t>
            </w:r>
            <w:proofErr w:type="spellStart"/>
            <w:r w:rsidRPr="00313B22">
              <w:t>N</w:t>
            </w:r>
            <w:proofErr w:type="spellEnd"/>
            <w:r w:rsidRPr="00313B22">
              <w:t xml:space="preserve"> 12б, 12г, 45 (подорожник), 45е (шашлычная), 88, 90, 90а, 92, 94, 96</w:t>
            </w:r>
            <w:proofErr w:type="gramEnd"/>
          </w:p>
          <w:p w:rsidR="00335312" w:rsidRPr="00313B22" w:rsidRDefault="00335312">
            <w:pPr>
              <w:pStyle w:val="ConsPlusNormal"/>
              <w:jc w:val="both"/>
            </w:pPr>
            <w:proofErr w:type="gramStart"/>
            <w:r w:rsidRPr="00313B22">
              <w:t xml:space="preserve">п. </w:t>
            </w:r>
            <w:proofErr w:type="spellStart"/>
            <w:r w:rsidRPr="00313B22">
              <w:t>Демьяновка</w:t>
            </w:r>
            <w:proofErr w:type="spellEnd"/>
            <w:r w:rsidRPr="00313B22">
              <w:t xml:space="preserve"> (ул. Кемеровская N </w:t>
            </w:r>
            <w:proofErr w:type="spellStart"/>
            <w:r w:rsidRPr="00313B22">
              <w:t>N</w:t>
            </w:r>
            <w:proofErr w:type="spellEnd"/>
            <w:r w:rsidRPr="00313B22">
              <w:t xml:space="preserve"> 22, 22а, 226, ул. Майская N 1</w:t>
            </w:r>
            <w:proofErr w:type="gramEnd"/>
          </w:p>
          <w:p w:rsidR="00335312" w:rsidRPr="00313B22" w:rsidRDefault="00335312">
            <w:pPr>
              <w:pStyle w:val="ConsPlusNormal"/>
            </w:pPr>
            <w:r w:rsidRPr="00313B22">
              <w:t xml:space="preserve">с. </w:t>
            </w:r>
            <w:proofErr w:type="spellStart"/>
            <w:r w:rsidRPr="00313B22">
              <w:t>Чусовитино</w:t>
            </w:r>
            <w:proofErr w:type="spellEnd"/>
            <w:r w:rsidRPr="00313B22">
              <w:t xml:space="preserve"> (ул. </w:t>
            </w:r>
            <w:proofErr w:type="spellStart"/>
            <w:r w:rsidRPr="00313B22">
              <w:t>Журинская</w:t>
            </w:r>
            <w:proofErr w:type="spellEnd"/>
            <w:r w:rsidRPr="00313B22">
              <w:t xml:space="preserve"> N 17а) Автодорога: п. </w:t>
            </w:r>
            <w:proofErr w:type="spellStart"/>
            <w:r w:rsidRPr="00313B22">
              <w:t>Демьяновка</w:t>
            </w:r>
            <w:proofErr w:type="spellEnd"/>
            <w:r w:rsidRPr="00313B22">
              <w:t xml:space="preserve"> - г. Новокузнецк, 5 километр, 15 километр + 400 метров</w:t>
            </w:r>
          </w:p>
        </w:tc>
        <w:tc>
          <w:tcPr>
            <w:tcW w:w="2381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0,7</w:t>
            </w:r>
          </w:p>
        </w:tc>
      </w:tr>
      <w:tr w:rsidR="00313B22" w:rsidRPr="00313B22">
        <w:tc>
          <w:tcPr>
            <w:tcW w:w="6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2</w:t>
            </w:r>
          </w:p>
        </w:tc>
        <w:tc>
          <w:tcPr>
            <w:tcW w:w="6009" w:type="dxa"/>
          </w:tcPr>
          <w:p w:rsidR="00335312" w:rsidRPr="00313B22" w:rsidRDefault="00335312">
            <w:pPr>
              <w:pStyle w:val="ConsPlusNormal"/>
            </w:pPr>
            <w:r w:rsidRPr="00313B22">
              <w:t xml:space="preserve">п. </w:t>
            </w:r>
            <w:proofErr w:type="spellStart"/>
            <w:r w:rsidRPr="00313B22">
              <w:t>Демьяновка</w:t>
            </w:r>
            <w:proofErr w:type="spellEnd"/>
            <w:r w:rsidRPr="00313B22">
              <w:t xml:space="preserve"> (прочие территории, кроме ул. Космонавтов N 17)</w:t>
            </w:r>
          </w:p>
          <w:p w:rsidR="00335312" w:rsidRPr="00313B22" w:rsidRDefault="00335312">
            <w:pPr>
              <w:pStyle w:val="ConsPlusNormal"/>
            </w:pPr>
            <w:r w:rsidRPr="00313B22">
              <w:t>с. Панфилово (прочие территории, кроме ул. Орловской N 26)</w:t>
            </w:r>
          </w:p>
        </w:tc>
        <w:tc>
          <w:tcPr>
            <w:tcW w:w="2381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0,382</w:t>
            </w:r>
          </w:p>
        </w:tc>
      </w:tr>
      <w:tr w:rsidR="00313B22" w:rsidRPr="00313B22">
        <w:tc>
          <w:tcPr>
            <w:tcW w:w="6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3</w:t>
            </w:r>
          </w:p>
        </w:tc>
        <w:tc>
          <w:tcPr>
            <w:tcW w:w="6009" w:type="dxa"/>
          </w:tcPr>
          <w:p w:rsidR="00335312" w:rsidRPr="00313B22" w:rsidRDefault="00335312">
            <w:pPr>
              <w:pStyle w:val="ConsPlusNormal"/>
            </w:pPr>
            <w:r w:rsidRPr="00313B22">
              <w:t xml:space="preserve">с. </w:t>
            </w:r>
            <w:proofErr w:type="gramStart"/>
            <w:r w:rsidRPr="00313B22">
              <w:t>Красное</w:t>
            </w:r>
            <w:proofErr w:type="gramEnd"/>
            <w:r w:rsidRPr="00313B22">
              <w:t xml:space="preserve"> (ул. 40 лет октября, ул. Кирова, ул. Пушкина)</w:t>
            </w:r>
          </w:p>
          <w:p w:rsidR="00335312" w:rsidRPr="00313B22" w:rsidRDefault="00335312">
            <w:pPr>
              <w:pStyle w:val="ConsPlusNormal"/>
            </w:pPr>
            <w:r w:rsidRPr="00313B22">
              <w:t xml:space="preserve">трасса: Новосибирск - </w:t>
            </w:r>
            <w:proofErr w:type="gramStart"/>
            <w:r w:rsidRPr="00313B22">
              <w:t>Л-Кузнецкий</w:t>
            </w:r>
            <w:proofErr w:type="gramEnd"/>
            <w:r w:rsidRPr="00313B22">
              <w:t xml:space="preserve"> - Кемерово - Юрга 227 километр</w:t>
            </w:r>
          </w:p>
        </w:tc>
        <w:tc>
          <w:tcPr>
            <w:tcW w:w="2381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0,21</w:t>
            </w:r>
          </w:p>
        </w:tc>
      </w:tr>
      <w:tr w:rsidR="00313B22" w:rsidRPr="00313B22">
        <w:tc>
          <w:tcPr>
            <w:tcW w:w="6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lastRenderedPageBreak/>
              <w:t>4</w:t>
            </w:r>
          </w:p>
        </w:tc>
        <w:tc>
          <w:tcPr>
            <w:tcW w:w="6009" w:type="dxa"/>
          </w:tcPr>
          <w:p w:rsidR="00335312" w:rsidRPr="00313B22" w:rsidRDefault="00335312">
            <w:pPr>
              <w:pStyle w:val="ConsPlusNormal"/>
            </w:pPr>
            <w:proofErr w:type="gramStart"/>
            <w:r w:rsidRPr="00313B22">
              <w:t xml:space="preserve">с. Красное (прочие территории, кроме ул. Санаторной N 45), с. </w:t>
            </w:r>
            <w:proofErr w:type="spellStart"/>
            <w:r w:rsidRPr="00313B22">
              <w:t>Шабаново</w:t>
            </w:r>
            <w:proofErr w:type="spellEnd"/>
            <w:r w:rsidRPr="00313B22">
              <w:t xml:space="preserve"> (кроме ул. Советской N 49), с. Подгорное (кроме ул. Нагорной 18), с. </w:t>
            </w:r>
            <w:proofErr w:type="spellStart"/>
            <w:r w:rsidRPr="00313B22">
              <w:t>Чусовитино</w:t>
            </w:r>
            <w:proofErr w:type="spellEnd"/>
            <w:r w:rsidRPr="00313B22">
              <w:t xml:space="preserve"> (кроме ул. </w:t>
            </w:r>
            <w:proofErr w:type="spellStart"/>
            <w:r w:rsidRPr="00313B22">
              <w:t>Журинской</w:t>
            </w:r>
            <w:proofErr w:type="spellEnd"/>
            <w:r w:rsidRPr="00313B22">
              <w:t xml:space="preserve"> 17а), с. </w:t>
            </w:r>
            <w:proofErr w:type="spellStart"/>
            <w:r w:rsidRPr="00313B22">
              <w:t>Ариничево</w:t>
            </w:r>
            <w:proofErr w:type="spellEnd"/>
            <w:r w:rsidRPr="00313B22">
              <w:t xml:space="preserve">, с. Камышино, п. </w:t>
            </w:r>
            <w:proofErr w:type="spellStart"/>
            <w:r w:rsidRPr="00313B22">
              <w:t>Мусохраново</w:t>
            </w:r>
            <w:proofErr w:type="spellEnd"/>
            <w:r w:rsidRPr="00313B22">
              <w:t xml:space="preserve">, п. Чкаловский, п. Мирный, п. Свердловский, п. Восходящий, п. Новый, с. </w:t>
            </w:r>
            <w:proofErr w:type="spellStart"/>
            <w:r w:rsidRPr="00313B22">
              <w:t>Драченино</w:t>
            </w:r>
            <w:proofErr w:type="spellEnd"/>
            <w:r w:rsidRPr="00313B22">
              <w:t xml:space="preserve">, д. Красноярка, д. Новогеоргиевка, п. </w:t>
            </w:r>
            <w:proofErr w:type="spellStart"/>
            <w:r w:rsidRPr="00313B22">
              <w:t>Клейзавода</w:t>
            </w:r>
            <w:proofErr w:type="spellEnd"/>
            <w:r w:rsidRPr="00313B22">
              <w:t xml:space="preserve">, ст. </w:t>
            </w:r>
            <w:proofErr w:type="spellStart"/>
            <w:r w:rsidRPr="00313B22">
              <w:t>Егозово</w:t>
            </w:r>
            <w:proofErr w:type="spellEnd"/>
            <w:proofErr w:type="gramEnd"/>
          </w:p>
        </w:tc>
        <w:tc>
          <w:tcPr>
            <w:tcW w:w="2381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0,165</w:t>
            </w:r>
          </w:p>
        </w:tc>
      </w:tr>
      <w:tr w:rsidR="00313B22" w:rsidRPr="00313B22">
        <w:tc>
          <w:tcPr>
            <w:tcW w:w="624" w:type="dxa"/>
          </w:tcPr>
          <w:p w:rsidR="00335312" w:rsidRPr="00313B22" w:rsidRDefault="00335312">
            <w:pPr>
              <w:pStyle w:val="ConsPlusNormal"/>
              <w:jc w:val="center"/>
            </w:pPr>
            <w:bookmarkStart w:id="4" w:name="P123"/>
            <w:bookmarkEnd w:id="4"/>
            <w:r w:rsidRPr="00313B22">
              <w:t>5</w:t>
            </w:r>
          </w:p>
        </w:tc>
        <w:tc>
          <w:tcPr>
            <w:tcW w:w="6009" w:type="dxa"/>
          </w:tcPr>
          <w:p w:rsidR="00335312" w:rsidRPr="00313B22" w:rsidRDefault="00335312">
            <w:pPr>
              <w:pStyle w:val="ConsPlusNormal"/>
            </w:pPr>
            <w:proofErr w:type="gramStart"/>
            <w:r w:rsidRPr="00313B22">
              <w:t xml:space="preserve">п. </w:t>
            </w:r>
            <w:proofErr w:type="spellStart"/>
            <w:r w:rsidRPr="00313B22">
              <w:t>Демьяновка</w:t>
            </w:r>
            <w:proofErr w:type="spellEnd"/>
            <w:r w:rsidRPr="00313B22">
              <w:t xml:space="preserve"> (ул. Космонавтов N 17) с. Панфилово (ул. Орловская 26) с. Красное (ул. Санаторная 45) с. </w:t>
            </w:r>
            <w:proofErr w:type="spellStart"/>
            <w:r w:rsidRPr="00313B22">
              <w:t>Шабаново</w:t>
            </w:r>
            <w:proofErr w:type="spellEnd"/>
            <w:r w:rsidRPr="00313B22">
              <w:t xml:space="preserve"> (ул. Советская N 49) с. Подгорное (ул. Нагорная N 18)</w:t>
            </w:r>
            <w:proofErr w:type="gramEnd"/>
          </w:p>
        </w:tc>
        <w:tc>
          <w:tcPr>
            <w:tcW w:w="2381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0,145</w:t>
            </w:r>
          </w:p>
        </w:tc>
      </w:tr>
      <w:tr w:rsidR="00313B22" w:rsidRPr="00313B22">
        <w:tc>
          <w:tcPr>
            <w:tcW w:w="6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6</w:t>
            </w:r>
          </w:p>
        </w:tc>
        <w:tc>
          <w:tcPr>
            <w:tcW w:w="6009" w:type="dxa"/>
          </w:tcPr>
          <w:p w:rsidR="00335312" w:rsidRPr="00313B22" w:rsidRDefault="00335312">
            <w:pPr>
              <w:pStyle w:val="ConsPlusNormal"/>
            </w:pPr>
            <w:proofErr w:type="gramStart"/>
            <w:r w:rsidRPr="00313B22">
              <w:t xml:space="preserve">п. </w:t>
            </w:r>
            <w:proofErr w:type="spellStart"/>
            <w:r w:rsidRPr="00313B22">
              <w:t>Кокуй</w:t>
            </w:r>
            <w:proofErr w:type="spellEnd"/>
            <w:r w:rsidRPr="00313B22">
              <w:t xml:space="preserve">, п. Красная Поляна, с. </w:t>
            </w:r>
            <w:proofErr w:type="spellStart"/>
            <w:r w:rsidRPr="00313B22">
              <w:t>Худяшово</w:t>
            </w:r>
            <w:proofErr w:type="spellEnd"/>
            <w:r w:rsidRPr="00313B22">
              <w:t xml:space="preserve">, д. </w:t>
            </w:r>
            <w:proofErr w:type="spellStart"/>
            <w:r w:rsidRPr="00313B22">
              <w:t>Трекино</w:t>
            </w:r>
            <w:proofErr w:type="spellEnd"/>
            <w:r w:rsidRPr="00313B22">
              <w:t xml:space="preserve">, п. Ивановка, п. </w:t>
            </w:r>
            <w:proofErr w:type="spellStart"/>
            <w:r w:rsidRPr="00313B22">
              <w:t>Новогородец</w:t>
            </w:r>
            <w:proofErr w:type="spellEnd"/>
            <w:r w:rsidRPr="00313B22">
              <w:t xml:space="preserve">, д. </w:t>
            </w:r>
            <w:proofErr w:type="spellStart"/>
            <w:r w:rsidRPr="00313B22">
              <w:t>Новопокасьма</w:t>
            </w:r>
            <w:proofErr w:type="spellEnd"/>
            <w:r w:rsidRPr="00313B22">
              <w:t>.</w:t>
            </w:r>
            <w:proofErr w:type="gramEnd"/>
          </w:p>
          <w:p w:rsidR="00335312" w:rsidRPr="00313B22" w:rsidRDefault="00335312">
            <w:pPr>
              <w:pStyle w:val="ConsPlusNormal"/>
            </w:pPr>
            <w:r w:rsidRPr="00313B22">
              <w:t>Разносная торговля в этих населенных пунктах</w:t>
            </w:r>
          </w:p>
        </w:tc>
        <w:tc>
          <w:tcPr>
            <w:tcW w:w="2381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0,065</w:t>
            </w:r>
          </w:p>
        </w:tc>
      </w:tr>
      <w:tr w:rsidR="00313B22" w:rsidRPr="00313B22">
        <w:tc>
          <w:tcPr>
            <w:tcW w:w="6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7</w:t>
            </w:r>
          </w:p>
        </w:tc>
        <w:tc>
          <w:tcPr>
            <w:tcW w:w="6009" w:type="dxa"/>
          </w:tcPr>
          <w:p w:rsidR="00335312" w:rsidRPr="00313B22" w:rsidRDefault="00335312">
            <w:pPr>
              <w:pStyle w:val="ConsPlusNormal"/>
            </w:pPr>
            <w:r w:rsidRPr="00313B22">
              <w:t>Прочие населенные пункты не перечисленные выше.</w:t>
            </w:r>
          </w:p>
          <w:p w:rsidR="00335312" w:rsidRPr="00313B22" w:rsidRDefault="00335312">
            <w:pPr>
              <w:pStyle w:val="ConsPlusNormal"/>
            </w:pPr>
            <w:r w:rsidRPr="00313B22">
              <w:t>Разносная торговля в этих населенных пунктах</w:t>
            </w:r>
          </w:p>
        </w:tc>
        <w:tc>
          <w:tcPr>
            <w:tcW w:w="2381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0,037</w:t>
            </w:r>
          </w:p>
        </w:tc>
      </w:tr>
      <w:tr w:rsidR="00313B22" w:rsidRPr="00313B22">
        <w:tc>
          <w:tcPr>
            <w:tcW w:w="6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8</w:t>
            </w:r>
          </w:p>
        </w:tc>
        <w:tc>
          <w:tcPr>
            <w:tcW w:w="6009" w:type="dxa"/>
          </w:tcPr>
          <w:p w:rsidR="00335312" w:rsidRPr="00313B22" w:rsidRDefault="00335312">
            <w:pPr>
              <w:pStyle w:val="ConsPlusNormal"/>
            </w:pPr>
            <w:r w:rsidRPr="00313B22">
              <w:t xml:space="preserve">Разносная и развозная торговля для населенных пунктов, указанных в </w:t>
            </w:r>
            <w:hyperlink w:anchor="P106" w:history="1">
              <w:r w:rsidRPr="00313B22">
                <w:t>строках 1</w:t>
              </w:r>
            </w:hyperlink>
            <w:r w:rsidRPr="00313B22">
              <w:t xml:space="preserve"> - </w:t>
            </w:r>
            <w:hyperlink w:anchor="P123" w:history="1">
              <w:r w:rsidRPr="00313B22">
                <w:t>5</w:t>
              </w:r>
            </w:hyperlink>
          </w:p>
        </w:tc>
        <w:tc>
          <w:tcPr>
            <w:tcW w:w="2381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0,382</w:t>
            </w:r>
          </w:p>
        </w:tc>
      </w:tr>
      <w:tr w:rsidR="00313B22" w:rsidRPr="00313B22">
        <w:tc>
          <w:tcPr>
            <w:tcW w:w="6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9</w:t>
            </w:r>
          </w:p>
        </w:tc>
        <w:tc>
          <w:tcPr>
            <w:tcW w:w="6009" w:type="dxa"/>
          </w:tcPr>
          <w:p w:rsidR="00335312" w:rsidRPr="00313B22" w:rsidRDefault="00335312">
            <w:pPr>
              <w:pStyle w:val="ConsPlusNormal"/>
            </w:pPr>
            <w:r w:rsidRPr="00313B22">
              <w:t xml:space="preserve">Оказание бытовых услуг на территории всех сельских поселений, входящих в состав </w:t>
            </w:r>
            <w:proofErr w:type="gramStart"/>
            <w:r w:rsidRPr="00313B22">
              <w:t>Ленинск-Кузнецкого</w:t>
            </w:r>
            <w:proofErr w:type="gramEnd"/>
            <w:r w:rsidRPr="00313B22">
              <w:t xml:space="preserve"> муниципального района</w:t>
            </w:r>
          </w:p>
        </w:tc>
        <w:tc>
          <w:tcPr>
            <w:tcW w:w="2381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0,2</w:t>
            </w:r>
          </w:p>
        </w:tc>
      </w:tr>
      <w:tr w:rsidR="00335312" w:rsidRPr="00313B22">
        <w:tc>
          <w:tcPr>
            <w:tcW w:w="6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10</w:t>
            </w:r>
          </w:p>
        </w:tc>
        <w:tc>
          <w:tcPr>
            <w:tcW w:w="6009" w:type="dxa"/>
          </w:tcPr>
          <w:p w:rsidR="00335312" w:rsidRPr="00313B22" w:rsidRDefault="00335312">
            <w:pPr>
              <w:pStyle w:val="ConsPlusNormal"/>
            </w:pPr>
            <w:r w:rsidRPr="00313B22">
              <w:t xml:space="preserve">Оказание услуг общественного питания, осуществляемых через объекты организаций общественного питания не имеющих зала обслуживания посетителей на территории всех сельских поселений, входящих в состав </w:t>
            </w:r>
            <w:proofErr w:type="gramStart"/>
            <w:r w:rsidRPr="00313B22">
              <w:t>Ленинск-Кузнецкого</w:t>
            </w:r>
            <w:proofErr w:type="gramEnd"/>
            <w:r w:rsidRPr="00313B22">
              <w:t xml:space="preserve"> муниципального района</w:t>
            </w:r>
          </w:p>
        </w:tc>
        <w:tc>
          <w:tcPr>
            <w:tcW w:w="2381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1,0</w:t>
            </w:r>
          </w:p>
        </w:tc>
      </w:tr>
    </w:tbl>
    <w:p w:rsidR="00335312" w:rsidRPr="00313B22" w:rsidRDefault="00335312">
      <w:pPr>
        <w:pStyle w:val="ConsPlusNormal"/>
        <w:ind w:firstLine="540"/>
        <w:jc w:val="both"/>
      </w:pPr>
    </w:p>
    <w:p w:rsidR="00335312" w:rsidRPr="00313B22" w:rsidRDefault="00335312">
      <w:pPr>
        <w:pStyle w:val="ConsPlusNormal"/>
        <w:jc w:val="right"/>
        <w:outlineLvl w:val="2"/>
      </w:pPr>
      <w:r w:rsidRPr="00313B22">
        <w:t>Таблица N 2</w:t>
      </w:r>
    </w:p>
    <w:p w:rsidR="00335312" w:rsidRPr="00313B22" w:rsidRDefault="00335312">
      <w:pPr>
        <w:pStyle w:val="ConsPlusNormal"/>
        <w:ind w:firstLine="540"/>
        <w:jc w:val="both"/>
      </w:pPr>
    </w:p>
    <w:p w:rsidR="00335312" w:rsidRPr="00313B22" w:rsidRDefault="00335312">
      <w:pPr>
        <w:pStyle w:val="ConsPlusNormal"/>
        <w:jc w:val="center"/>
      </w:pPr>
      <w:proofErr w:type="spellStart"/>
      <w:r w:rsidRPr="00313B22">
        <w:t>Подкоэффициенты</w:t>
      </w:r>
      <w:proofErr w:type="spellEnd"/>
    </w:p>
    <w:p w:rsidR="00335312" w:rsidRPr="00313B22" w:rsidRDefault="00335312">
      <w:pPr>
        <w:pStyle w:val="ConsPlusNormal"/>
        <w:jc w:val="center"/>
      </w:pPr>
      <w:r w:rsidRPr="00313B22">
        <w:t>ассортимента для розничной торговли</w:t>
      </w:r>
    </w:p>
    <w:p w:rsidR="00335312" w:rsidRPr="00313B22" w:rsidRDefault="00335312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2324"/>
      </w:tblGrid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Ассортимент товаров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 xml:space="preserve">Корректирующие </w:t>
            </w:r>
            <w:proofErr w:type="spellStart"/>
            <w:r w:rsidRPr="00313B22">
              <w:t>подкоэффициенты</w:t>
            </w:r>
            <w:proofErr w:type="spellEnd"/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proofErr w:type="gramStart"/>
            <w:r w:rsidRPr="00313B22">
              <w:t>Хлеб, хлебобулочные изделия, детское питание, макаронные изделия, крупы, соль, сахар, жиры, маргарины, молоко и молочные продукты.</w:t>
            </w:r>
            <w:proofErr w:type="gramEnd"/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0,72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Периодические печатные издания, за исключение периодических печатных изданий рекламного или эротического характера, учебно-методическая, детская литература, школьно-письменные принадлежности.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0,81</w:t>
            </w:r>
          </w:p>
        </w:tc>
      </w:tr>
      <w:tr w:rsidR="0033531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Иные товары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0,9</w:t>
            </w:r>
          </w:p>
        </w:tc>
      </w:tr>
    </w:tbl>
    <w:p w:rsidR="00335312" w:rsidRPr="00313B22" w:rsidRDefault="00335312">
      <w:pPr>
        <w:pStyle w:val="ConsPlusNormal"/>
        <w:ind w:firstLine="540"/>
        <w:jc w:val="both"/>
      </w:pPr>
    </w:p>
    <w:p w:rsidR="00335312" w:rsidRPr="00313B22" w:rsidRDefault="00335312">
      <w:pPr>
        <w:pStyle w:val="ConsPlusNormal"/>
        <w:ind w:firstLine="540"/>
        <w:jc w:val="both"/>
      </w:pPr>
      <w:r w:rsidRPr="00313B22">
        <w:t xml:space="preserve">При торговле смешанными товарами, на которые установлены разные </w:t>
      </w:r>
      <w:proofErr w:type="spellStart"/>
      <w:r w:rsidRPr="00313B22">
        <w:t>подкоэффициенты</w:t>
      </w:r>
      <w:proofErr w:type="spellEnd"/>
      <w:r w:rsidRPr="00313B22">
        <w:t xml:space="preserve">, применяется </w:t>
      </w:r>
      <w:proofErr w:type="gramStart"/>
      <w:r w:rsidRPr="00313B22">
        <w:t>максимальный</w:t>
      </w:r>
      <w:proofErr w:type="gramEnd"/>
      <w:r w:rsidRPr="00313B22">
        <w:t xml:space="preserve"> из установленных </w:t>
      </w:r>
      <w:proofErr w:type="spellStart"/>
      <w:r w:rsidRPr="00313B22">
        <w:t>подкоэффициентов</w:t>
      </w:r>
      <w:proofErr w:type="spellEnd"/>
      <w:r w:rsidRPr="00313B22">
        <w:t>.</w:t>
      </w:r>
    </w:p>
    <w:p w:rsidR="00335312" w:rsidRPr="00313B22" w:rsidRDefault="00335312">
      <w:pPr>
        <w:pStyle w:val="ConsPlusNormal"/>
        <w:ind w:firstLine="540"/>
        <w:jc w:val="both"/>
      </w:pPr>
    </w:p>
    <w:p w:rsidR="00335312" w:rsidRPr="00313B22" w:rsidRDefault="00335312">
      <w:pPr>
        <w:pStyle w:val="ConsPlusNormal"/>
        <w:jc w:val="right"/>
        <w:outlineLvl w:val="2"/>
      </w:pPr>
      <w:r w:rsidRPr="00313B22">
        <w:lastRenderedPageBreak/>
        <w:t>Таблица N 3</w:t>
      </w:r>
    </w:p>
    <w:p w:rsidR="00335312" w:rsidRPr="00313B22" w:rsidRDefault="00335312">
      <w:pPr>
        <w:pStyle w:val="ConsPlusNormal"/>
        <w:ind w:firstLine="540"/>
        <w:jc w:val="both"/>
      </w:pPr>
    </w:p>
    <w:p w:rsidR="00335312" w:rsidRPr="00313B22" w:rsidRDefault="00335312">
      <w:pPr>
        <w:pStyle w:val="ConsPlusNormal"/>
        <w:jc w:val="center"/>
      </w:pPr>
      <w:bookmarkStart w:id="5" w:name="P162"/>
      <w:bookmarkEnd w:id="5"/>
      <w:r w:rsidRPr="00313B22">
        <w:t xml:space="preserve">Корректирующие </w:t>
      </w:r>
      <w:proofErr w:type="spellStart"/>
      <w:r w:rsidRPr="00313B22">
        <w:t>подкоэффициенты</w:t>
      </w:r>
      <w:proofErr w:type="spellEnd"/>
    </w:p>
    <w:p w:rsidR="00335312" w:rsidRPr="00313B22" w:rsidRDefault="00335312">
      <w:pPr>
        <w:pStyle w:val="ConsPlusNormal"/>
        <w:jc w:val="center"/>
      </w:pPr>
      <w:r w:rsidRPr="00313B22">
        <w:t>для всех видов предпринимательской деятельности,</w:t>
      </w:r>
    </w:p>
    <w:p w:rsidR="00335312" w:rsidRPr="00313B22" w:rsidRDefault="00335312">
      <w:pPr>
        <w:pStyle w:val="ConsPlusNormal"/>
        <w:jc w:val="center"/>
      </w:pPr>
      <w:r w:rsidRPr="00313B22">
        <w:t>кроме розничной торговли</w:t>
      </w:r>
    </w:p>
    <w:p w:rsidR="00335312" w:rsidRPr="00313B22" w:rsidRDefault="00335312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2324"/>
      </w:tblGrid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Вид предпринимательской деятельности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 xml:space="preserve">Корректирующие </w:t>
            </w:r>
            <w:proofErr w:type="spellStart"/>
            <w:r w:rsidRPr="00313B22">
              <w:t>подкоэффициенты</w:t>
            </w:r>
            <w:proofErr w:type="spellEnd"/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1. Оказание бытовых услуг (за исключением "Организация похорон и связанных с ними услуг")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0,6</w:t>
            </w:r>
          </w:p>
        </w:tc>
      </w:tr>
      <w:tr w:rsidR="00313B22" w:rsidRPr="00313B22">
        <w:tblPrEx>
          <w:tblBorders>
            <w:insideH w:val="nil"/>
          </w:tblBorders>
        </w:tblPrEx>
        <w:tc>
          <w:tcPr>
            <w:tcW w:w="6690" w:type="dxa"/>
            <w:tcBorders>
              <w:bottom w:val="nil"/>
            </w:tcBorders>
          </w:tcPr>
          <w:p w:rsidR="00335312" w:rsidRPr="00313B22" w:rsidRDefault="00335312">
            <w:pPr>
              <w:pStyle w:val="ConsPlusNormal"/>
            </w:pPr>
            <w:r w:rsidRPr="00313B22">
              <w:t>1.1 Организация похорон и связанных с ними услуг</w:t>
            </w:r>
          </w:p>
        </w:tc>
        <w:tc>
          <w:tcPr>
            <w:tcW w:w="2324" w:type="dxa"/>
            <w:tcBorders>
              <w:bottom w:val="nil"/>
            </w:tcBorders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0,8</w:t>
            </w:r>
          </w:p>
        </w:tc>
      </w:tr>
      <w:tr w:rsidR="00313B22" w:rsidRPr="00313B22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335312" w:rsidRPr="00313B22" w:rsidRDefault="00335312">
            <w:pPr>
              <w:pStyle w:val="ConsPlusNormal"/>
              <w:jc w:val="both"/>
            </w:pPr>
            <w:r w:rsidRPr="00313B22">
              <w:t xml:space="preserve">(п. 1 в ред. </w:t>
            </w:r>
            <w:hyperlink r:id="rId13" w:history="1">
              <w:r w:rsidRPr="00313B22">
                <w:t>решения</w:t>
              </w:r>
            </w:hyperlink>
            <w:r w:rsidRPr="00313B22">
              <w:t xml:space="preserve"> Совета народных депутатов </w:t>
            </w:r>
            <w:proofErr w:type="gramStart"/>
            <w:r w:rsidRPr="00313B22">
              <w:t>Ленинск-Кузнецкого</w:t>
            </w:r>
            <w:proofErr w:type="gramEnd"/>
            <w:r w:rsidRPr="00313B22">
              <w:t xml:space="preserve"> муниципального района от 22.12.2016 N 27)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1.2. Ремонт и пошив швейных, меховых и кожаных изделий, головных уборов и изделий текстильной галантереи, ремонт, пошив и вязание трикотажных изделий (код 012000)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0,6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1.3. Ремонт и техническое обслуживание бытовой радиоэлектронной аппаратуры, бытовых машин и бытовых приборов, ремонт и изготовление металлоизделий (код 013000)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both"/>
            </w:pP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1.3.1. Ремонт и изготовление металлоизделий (код 013400)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1,0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1.3.2. Прочие (код 013100-013300)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0,8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1.4. Изготовление и ремонт мебели (код 014000)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0,6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1.5. Химическая чистка и крашение, услуги прачечных (код 015000)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0,6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1.6. Ремонт и строительство жилья и других построек (код 016000)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0,6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1.7. Услуги фотоателье и фот</w:t>
            </w:r>
            <w:proofErr w:type="gramStart"/>
            <w:r w:rsidRPr="00313B22">
              <w:t>о-</w:t>
            </w:r>
            <w:proofErr w:type="gramEnd"/>
            <w:r w:rsidRPr="00313B22">
              <w:t xml:space="preserve"> и кинолабораторий (код 018000)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0,7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1.8. Услуги парикмахерских. Услуги предприятий по прокату. Ритуальные, обрядовые услуги (код 019000)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both"/>
            </w:pP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1.8.1. Услуги парикмахерских (код 19300)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0,6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1.8.2. Услуги предприятий по прокату (код 019400)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0,6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1.8.3. Ритуальные услуги (код 019500)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0,8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1.8.4. Обрядовые услуги (код 019600)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0,8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1.8.5. Прочие услуги непроизводственного характера (код 019700)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0,7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2. Оказание ветеринарных услуг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0,75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1,0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 xml:space="preserve">4. Оказание услуг по предоставлению во временное владение (в пользование) мест для стоянки автомототранспортных средств, а </w:t>
            </w:r>
            <w:r w:rsidRPr="00313B22">
              <w:lastRenderedPageBreak/>
              <w:t>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lastRenderedPageBreak/>
              <w:t>1,0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lastRenderedPageBreak/>
              <w:t>5. Оказание автотранспортных услуг по перевозке грузов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both"/>
            </w:pP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5.1. Перевозка грузов автомобилем с грузоподъемностью: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both"/>
            </w:pP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5.1.1. Менее 1,6 тонны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0,7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5.1.2. От 1,6 до 3 тонны включительно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0,8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5.1.3. Свыше 3 тонны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1,0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6. Оказание автотранспортных услуг по перевозке пассажиров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both"/>
            </w:pP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6.1. До 8 посадочных мест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0,9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6.2. Свыше 8 посадочных мест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0,72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7. Оказание услуг общественного питания через объект организации общественного питания, имеющий зал обслуживания посетителей в зависимости от специализации объекта общественного питания: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both"/>
            </w:pP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bookmarkStart w:id="6" w:name="P225"/>
            <w:bookmarkEnd w:id="6"/>
            <w:r w:rsidRPr="00313B22">
              <w:t>7.1. Рестораны, бары, кафе, пиццерии, кафетерии, закусочные, шашлычные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0,945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7.2. Иные объекты общественного питания, осуществляющие реализацию алкогольной продукции и пива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0,945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 xml:space="preserve">7.3. Иные объекты общественного питания, не осуществляющие реализацию алкогольной продукции и пива, кроме объектов общественного питания, указанных в </w:t>
            </w:r>
            <w:hyperlink w:anchor="P225" w:history="1">
              <w:r w:rsidRPr="00313B22">
                <w:t>позиции 7.1</w:t>
              </w:r>
            </w:hyperlink>
            <w:r w:rsidRPr="00313B22">
              <w:t xml:space="preserve"> настоящей таблицы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0,921</w:t>
            </w:r>
          </w:p>
        </w:tc>
      </w:tr>
      <w:tr w:rsidR="00313B22" w:rsidRPr="00313B22">
        <w:tblPrEx>
          <w:tblBorders>
            <w:insideH w:val="nil"/>
          </w:tblBorders>
        </w:tblPrEx>
        <w:tc>
          <w:tcPr>
            <w:tcW w:w="6690" w:type="dxa"/>
            <w:tcBorders>
              <w:bottom w:val="nil"/>
            </w:tcBorders>
          </w:tcPr>
          <w:p w:rsidR="00335312" w:rsidRPr="00313B22" w:rsidRDefault="00335312">
            <w:pPr>
              <w:pStyle w:val="ConsPlusNormal"/>
            </w:pPr>
            <w:r w:rsidRPr="00313B22">
              <w:t>8. Оказание услуг общественного питания через объект</w:t>
            </w:r>
          </w:p>
        </w:tc>
        <w:tc>
          <w:tcPr>
            <w:tcW w:w="2324" w:type="dxa"/>
            <w:tcBorders>
              <w:bottom w:val="nil"/>
            </w:tcBorders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1,0</w:t>
            </w:r>
          </w:p>
        </w:tc>
      </w:tr>
      <w:tr w:rsidR="00313B22" w:rsidRPr="00313B22">
        <w:tblPrEx>
          <w:tblBorders>
            <w:insideH w:val="nil"/>
          </w:tblBorders>
        </w:tblPrEx>
        <w:tc>
          <w:tcPr>
            <w:tcW w:w="6690" w:type="dxa"/>
            <w:tcBorders>
              <w:top w:val="nil"/>
            </w:tcBorders>
          </w:tcPr>
          <w:p w:rsidR="00335312" w:rsidRPr="00313B22" w:rsidRDefault="00335312">
            <w:pPr>
              <w:pStyle w:val="ConsPlusNormal"/>
            </w:pPr>
            <w:r w:rsidRPr="00313B22">
              <w:t xml:space="preserve">организации общественного питания, не </w:t>
            </w:r>
            <w:proofErr w:type="gramStart"/>
            <w:r w:rsidRPr="00313B22">
              <w:t>имеющий</w:t>
            </w:r>
            <w:proofErr w:type="gramEnd"/>
            <w:r w:rsidRPr="00313B22">
              <w:t xml:space="preserve"> зала обслуживания посетителей</w:t>
            </w:r>
          </w:p>
        </w:tc>
        <w:tc>
          <w:tcPr>
            <w:tcW w:w="2324" w:type="dxa"/>
            <w:tcBorders>
              <w:top w:val="nil"/>
            </w:tcBorders>
          </w:tcPr>
          <w:p w:rsidR="00335312" w:rsidRPr="00313B22" w:rsidRDefault="00335312">
            <w:pPr>
              <w:pStyle w:val="ConsPlusNormal"/>
              <w:jc w:val="both"/>
            </w:pP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9.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0,6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10.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0,6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11. Распространение наружной рекламы с использованием электронных табло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0,6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12.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0,6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13. Оказание услуг по временному размещению и проживанию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0,3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 xml:space="preserve">14.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</w:t>
            </w:r>
            <w:r w:rsidRPr="00313B22">
              <w:lastRenderedPageBreak/>
              <w:t>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lastRenderedPageBreak/>
              <w:t>0,25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lastRenderedPageBreak/>
              <w:t>15.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0,25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16.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0,25</w:t>
            </w:r>
          </w:p>
        </w:tc>
      </w:tr>
      <w:tr w:rsidR="00313B22" w:rsidRPr="00313B22">
        <w:tc>
          <w:tcPr>
            <w:tcW w:w="6690" w:type="dxa"/>
          </w:tcPr>
          <w:p w:rsidR="00335312" w:rsidRPr="00313B22" w:rsidRDefault="00335312">
            <w:pPr>
              <w:pStyle w:val="ConsPlusNormal"/>
            </w:pPr>
            <w:r w:rsidRPr="00313B22">
              <w:t>17.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324" w:type="dxa"/>
          </w:tcPr>
          <w:p w:rsidR="00335312" w:rsidRPr="00313B22" w:rsidRDefault="00335312">
            <w:pPr>
              <w:pStyle w:val="ConsPlusNormal"/>
              <w:jc w:val="center"/>
            </w:pPr>
            <w:r w:rsidRPr="00313B22">
              <w:t>0,25</w:t>
            </w:r>
          </w:p>
        </w:tc>
      </w:tr>
    </w:tbl>
    <w:p w:rsidR="005C77B6" w:rsidRPr="00313B22" w:rsidRDefault="005C77B6" w:rsidP="00313B22">
      <w:pPr>
        <w:rPr>
          <w:lang w:val="en-US"/>
        </w:rPr>
      </w:pPr>
    </w:p>
    <w:sectPr w:rsidR="005C77B6" w:rsidRPr="00313B22" w:rsidSect="000D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12"/>
    <w:rsid w:val="00313B22"/>
    <w:rsid w:val="00335312"/>
    <w:rsid w:val="005C77B6"/>
    <w:rsid w:val="00B4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3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53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53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3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53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53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1E20B12C6424B019ECA73CD645FC410FC14DB3DA184B6AF0CDA2B1C5OBd3E" TargetMode="External"/><Relationship Id="rId13" Type="http://schemas.openxmlformats.org/officeDocument/2006/relationships/hyperlink" Target="consultantplus://offline/ref=9E1E20B12C6424B019ECB931C029A04409C217B7DF11443AA492F9EC92BA1C782DC6D7FFAB1A81BBA5A160OCd8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1E20B12C6424B019ECB931C029A04409C217B7DF11443AA492F9EC92BA1C782DC6D7FFAB1A81BBA5A160OCd8E" TargetMode="External"/><Relationship Id="rId12" Type="http://schemas.openxmlformats.org/officeDocument/2006/relationships/hyperlink" Target="consultantplus://offline/ref=9E1E20B12C6424B019ECB931C029A04409C217B7DF11443AA492F9EC92BA1C782DC6D7FFAB1A81BBA5A160OCd8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1E20B12C6424B019ECB931C029A04409C217B7DF11423CAD92F9EC92BA1C782DC6D7FFAB1A81BBA5A160OCd8E" TargetMode="External"/><Relationship Id="rId11" Type="http://schemas.openxmlformats.org/officeDocument/2006/relationships/hyperlink" Target="consultantplus://offline/ref=9E1E20B12C6424B019ECB931C029A04409C217B7DC1F4938AE92F9EC92BA1C782DC6D7FFAB1A81BBA5A163OCd9E" TargetMode="External"/><Relationship Id="rId5" Type="http://schemas.openxmlformats.org/officeDocument/2006/relationships/hyperlink" Target="consultantplus://offline/ref=9E1E20B12C6424B019ECB931C029A04409C217B7DC1F4938AE92F9EC92BA1C782DC6D7FFAB1A81BBA5A160OCd8E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E1E20B12C6424B019ECB931C029A04409C217B7DF11423CAD92F9EC92BA1C782DC6D7FFAB1A81BBA5A160OCd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1E20B12C6424B019ECA73CD645FC410FC14CBADB1B4B6AF0CDA2B1C5OBd3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Мельников Евгений Юрьевич</cp:lastModifiedBy>
  <cp:revision>2</cp:revision>
  <dcterms:created xsi:type="dcterms:W3CDTF">2018-03-30T04:05:00Z</dcterms:created>
  <dcterms:modified xsi:type="dcterms:W3CDTF">2018-03-30T04:05:00Z</dcterms:modified>
</cp:coreProperties>
</file>